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56" w:rsidRPr="006710ED" w:rsidRDefault="007A4056" w:rsidP="007A4056">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7A4056" w:rsidRDefault="007A4056" w:rsidP="007A4056">
      <w:pPr>
        <w:tabs>
          <w:tab w:val="center" w:pos="4680"/>
        </w:tabs>
        <w:jc w:val="center"/>
        <w:rPr>
          <w:b/>
          <w:szCs w:val="24"/>
        </w:rPr>
      </w:pPr>
    </w:p>
    <w:p w:rsidR="007A4056" w:rsidRPr="001923AE" w:rsidRDefault="007A4056" w:rsidP="007A4056">
      <w:pPr>
        <w:jc w:val="center"/>
        <w:rPr>
          <w:b/>
          <w:szCs w:val="24"/>
        </w:rPr>
      </w:pPr>
      <w:r>
        <w:rPr>
          <w:rFonts w:cs="Arial"/>
          <w:b/>
          <w:bCs/>
          <w:kern w:val="32"/>
          <w:szCs w:val="24"/>
        </w:rPr>
        <w:t>Supply and Door-to-Door Delivery of Copiers for DSWD-NIR</w:t>
      </w:r>
    </w:p>
    <w:p w:rsidR="007A4056" w:rsidRPr="00AD650E" w:rsidRDefault="007A4056" w:rsidP="007A4056">
      <w:pPr>
        <w:jc w:val="center"/>
        <w:rPr>
          <w:b/>
          <w:szCs w:val="24"/>
        </w:rPr>
      </w:pPr>
    </w:p>
    <w:p w:rsidR="007A4056" w:rsidRPr="00FC296F" w:rsidRDefault="007A4056" w:rsidP="007A4056">
      <w:pPr>
        <w:jc w:val="center"/>
        <w:rPr>
          <w:b/>
          <w:szCs w:val="24"/>
        </w:rPr>
      </w:pPr>
      <w:r w:rsidRPr="00FC296F">
        <w:rPr>
          <w:b/>
          <w:szCs w:val="24"/>
        </w:rPr>
        <w:t>DSWD</w:t>
      </w:r>
      <w:r>
        <w:rPr>
          <w:b/>
          <w:szCs w:val="24"/>
        </w:rPr>
        <w:t>-FO</w:t>
      </w:r>
      <w:r w:rsidRPr="00FC296F">
        <w:rPr>
          <w:b/>
          <w:szCs w:val="24"/>
        </w:rPr>
        <w:t>7</w:t>
      </w:r>
      <w:r>
        <w:rPr>
          <w:b/>
          <w:szCs w:val="24"/>
        </w:rPr>
        <w:t>-PB-2015-37</w:t>
      </w:r>
    </w:p>
    <w:p w:rsidR="007A4056" w:rsidRPr="00FC296F" w:rsidRDefault="007A4056" w:rsidP="007A4056">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7A4056" w:rsidRDefault="007A4056" w:rsidP="007A4056">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5</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Five Hundred Eighty Thousand Pesos</w:t>
      </w:r>
      <w:r w:rsidRPr="007D45DB">
        <w:rPr>
          <w:b/>
          <w:i/>
          <w:color w:val="000000"/>
          <w:spacing w:val="-2"/>
        </w:rPr>
        <w:t xml:space="preserve"> (P</w:t>
      </w:r>
      <w:r>
        <w:rPr>
          <w:b/>
          <w:i/>
          <w:color w:val="000000"/>
          <w:spacing w:val="-2"/>
        </w:rPr>
        <w:t>580</w:t>
      </w:r>
      <w:proofErr w:type="gramStart"/>
      <w:r>
        <w:rPr>
          <w:b/>
          <w:i/>
          <w:color w:val="000000"/>
          <w:spacing w:val="-2"/>
        </w:rPr>
        <w:t>,000.00</w:t>
      </w:r>
      <w:proofErr w:type="gramEnd"/>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Door-to-Door Delivery of Copiers for DSWD-NIR</w:t>
      </w:r>
      <w:r w:rsidRPr="00875860">
        <w:rPr>
          <w:spacing w:val="-2"/>
        </w:rPr>
        <w:t>,</w:t>
      </w:r>
      <w:r>
        <w:rPr>
          <w:b/>
          <w:spacing w:val="-2"/>
        </w:rPr>
        <w:t xml:space="preserve"> </w:t>
      </w:r>
      <w:r w:rsidRPr="00875860">
        <w:rPr>
          <w:spacing w:val="-2"/>
        </w:rPr>
        <w:t xml:space="preserve">broken down into two (2) lots </w:t>
      </w:r>
      <w:r>
        <w:rPr>
          <w:spacing w:val="-2"/>
        </w:rPr>
        <w:t xml:space="preserve">as </w:t>
      </w:r>
      <w:r w:rsidRPr="00875860">
        <w:rPr>
          <w:spacing w:val="-2"/>
        </w:rPr>
        <w:t>listed below.</w:t>
      </w:r>
      <w:r w:rsidRPr="00EB3AC2">
        <w:rPr>
          <w:spacing w:val="-2"/>
        </w:rPr>
        <w:t xml:space="preserve"> Bids received in excess of the ABC</w:t>
      </w:r>
      <w:r>
        <w:rPr>
          <w:spacing w:val="-2"/>
        </w:rPr>
        <w:t>/Sub-ABC</w:t>
      </w:r>
      <w:r w:rsidRPr="00EB3AC2">
        <w:rPr>
          <w:spacing w:val="-2"/>
        </w:rPr>
        <w:t xml:space="preserve"> </w:t>
      </w:r>
      <w:r>
        <w:rPr>
          <w:spacing w:val="-2"/>
        </w:rPr>
        <w:t xml:space="preserve">per lot </w:t>
      </w:r>
      <w:r w:rsidRPr="00EB3AC2">
        <w:rPr>
          <w:spacing w:val="-2"/>
        </w:rPr>
        <w:t>shall be automatically rejected at bid opening.</w:t>
      </w:r>
    </w:p>
    <w:p w:rsidR="007A4056" w:rsidRDefault="007A4056" w:rsidP="007A4056">
      <w:pPr>
        <w:ind w:left="720"/>
        <w:rPr>
          <w:spacing w:val="-2"/>
        </w:rPr>
      </w:pPr>
    </w:p>
    <w:tbl>
      <w:tblPr>
        <w:tblStyle w:val="TableGrid"/>
        <w:tblW w:w="0" w:type="auto"/>
        <w:tblInd w:w="720" w:type="dxa"/>
        <w:tblLook w:val="04A0" w:firstRow="1" w:lastRow="0" w:firstColumn="1" w:lastColumn="0" w:noHBand="0" w:noVBand="1"/>
      </w:tblPr>
      <w:tblGrid>
        <w:gridCol w:w="1548"/>
        <w:gridCol w:w="3960"/>
        <w:gridCol w:w="2880"/>
      </w:tblGrid>
      <w:tr w:rsidR="007A4056" w:rsidRPr="00065103" w:rsidTr="00A85C76">
        <w:tc>
          <w:tcPr>
            <w:tcW w:w="1548" w:type="dxa"/>
          </w:tcPr>
          <w:p w:rsidR="007A4056" w:rsidRPr="00065103" w:rsidRDefault="007A4056" w:rsidP="00A85C76">
            <w:pPr>
              <w:jc w:val="center"/>
              <w:rPr>
                <w:b/>
                <w:spacing w:val="-2"/>
              </w:rPr>
            </w:pPr>
            <w:r w:rsidRPr="00065103">
              <w:rPr>
                <w:b/>
                <w:spacing w:val="-2"/>
              </w:rPr>
              <w:t>Lot No.</w:t>
            </w:r>
          </w:p>
        </w:tc>
        <w:tc>
          <w:tcPr>
            <w:tcW w:w="3960" w:type="dxa"/>
          </w:tcPr>
          <w:p w:rsidR="007A4056" w:rsidRPr="00065103" w:rsidRDefault="007A4056" w:rsidP="00A85C76">
            <w:pPr>
              <w:jc w:val="center"/>
              <w:rPr>
                <w:b/>
                <w:spacing w:val="-2"/>
              </w:rPr>
            </w:pPr>
            <w:r w:rsidRPr="00065103">
              <w:rPr>
                <w:b/>
                <w:spacing w:val="-2"/>
              </w:rPr>
              <w:t>Item/Description</w:t>
            </w:r>
          </w:p>
        </w:tc>
        <w:tc>
          <w:tcPr>
            <w:tcW w:w="2880" w:type="dxa"/>
          </w:tcPr>
          <w:p w:rsidR="007A4056" w:rsidRPr="00065103" w:rsidRDefault="007A4056" w:rsidP="00A85C76">
            <w:pPr>
              <w:jc w:val="center"/>
              <w:rPr>
                <w:b/>
                <w:spacing w:val="-2"/>
              </w:rPr>
            </w:pPr>
            <w:r>
              <w:rPr>
                <w:b/>
                <w:spacing w:val="-2"/>
              </w:rPr>
              <w:t>Sub-</w:t>
            </w:r>
            <w:r w:rsidRPr="00065103">
              <w:rPr>
                <w:b/>
                <w:spacing w:val="-2"/>
              </w:rPr>
              <w:t>ABC</w:t>
            </w:r>
          </w:p>
        </w:tc>
      </w:tr>
      <w:tr w:rsidR="007A4056" w:rsidTr="00A85C76">
        <w:tc>
          <w:tcPr>
            <w:tcW w:w="1548" w:type="dxa"/>
          </w:tcPr>
          <w:p w:rsidR="007A4056" w:rsidRDefault="007A4056" w:rsidP="00A85C76">
            <w:pPr>
              <w:jc w:val="center"/>
              <w:rPr>
                <w:spacing w:val="-2"/>
              </w:rPr>
            </w:pPr>
            <w:r>
              <w:rPr>
                <w:spacing w:val="-2"/>
              </w:rPr>
              <w:t>1</w:t>
            </w:r>
          </w:p>
        </w:tc>
        <w:tc>
          <w:tcPr>
            <w:tcW w:w="3960" w:type="dxa"/>
          </w:tcPr>
          <w:p w:rsidR="007A4056" w:rsidRDefault="007A4056" w:rsidP="00A85C76">
            <w:pPr>
              <w:rPr>
                <w:spacing w:val="-2"/>
              </w:rPr>
            </w:pPr>
            <w:r>
              <w:rPr>
                <w:spacing w:val="-2"/>
              </w:rPr>
              <w:t>Digital Multifunction System</w:t>
            </w:r>
          </w:p>
        </w:tc>
        <w:tc>
          <w:tcPr>
            <w:tcW w:w="2880" w:type="dxa"/>
          </w:tcPr>
          <w:p w:rsidR="007A4056" w:rsidRDefault="007A4056" w:rsidP="00A85C76">
            <w:pPr>
              <w:jc w:val="center"/>
              <w:rPr>
                <w:spacing w:val="-2"/>
              </w:rPr>
            </w:pPr>
            <w:r>
              <w:rPr>
                <w:spacing w:val="-2"/>
              </w:rPr>
              <w:t>P450,000.00</w:t>
            </w:r>
          </w:p>
        </w:tc>
      </w:tr>
      <w:tr w:rsidR="007A4056" w:rsidTr="00A85C76">
        <w:tc>
          <w:tcPr>
            <w:tcW w:w="1548" w:type="dxa"/>
          </w:tcPr>
          <w:p w:rsidR="007A4056" w:rsidRDefault="007A4056" w:rsidP="00A85C76">
            <w:pPr>
              <w:jc w:val="center"/>
              <w:rPr>
                <w:spacing w:val="-2"/>
              </w:rPr>
            </w:pPr>
            <w:r>
              <w:rPr>
                <w:spacing w:val="-2"/>
              </w:rPr>
              <w:t>2</w:t>
            </w:r>
          </w:p>
        </w:tc>
        <w:tc>
          <w:tcPr>
            <w:tcW w:w="3960" w:type="dxa"/>
          </w:tcPr>
          <w:p w:rsidR="007A4056" w:rsidRDefault="007A4056" w:rsidP="00A85C76">
            <w:pPr>
              <w:rPr>
                <w:spacing w:val="-2"/>
              </w:rPr>
            </w:pPr>
            <w:r>
              <w:rPr>
                <w:spacing w:val="-2"/>
              </w:rPr>
              <w:t>Digital Duplicator</w:t>
            </w:r>
          </w:p>
        </w:tc>
        <w:tc>
          <w:tcPr>
            <w:tcW w:w="2880" w:type="dxa"/>
          </w:tcPr>
          <w:p w:rsidR="007A4056" w:rsidRDefault="007A4056" w:rsidP="00A85C76">
            <w:pPr>
              <w:jc w:val="center"/>
              <w:rPr>
                <w:spacing w:val="-2"/>
              </w:rPr>
            </w:pPr>
            <w:r>
              <w:rPr>
                <w:spacing w:val="-2"/>
              </w:rPr>
              <w:t>P130,000.00</w:t>
            </w:r>
          </w:p>
        </w:tc>
      </w:tr>
      <w:tr w:rsidR="007A4056" w:rsidRPr="006A27EC" w:rsidTr="00A85C76">
        <w:tc>
          <w:tcPr>
            <w:tcW w:w="5508" w:type="dxa"/>
            <w:gridSpan w:val="2"/>
          </w:tcPr>
          <w:p w:rsidR="007A4056" w:rsidRPr="006A27EC" w:rsidRDefault="007A4056" w:rsidP="00A85C76">
            <w:pPr>
              <w:jc w:val="center"/>
              <w:rPr>
                <w:b/>
                <w:spacing w:val="-2"/>
              </w:rPr>
            </w:pPr>
            <w:r w:rsidRPr="006A27EC">
              <w:rPr>
                <w:b/>
                <w:spacing w:val="-2"/>
              </w:rPr>
              <w:t>Total</w:t>
            </w:r>
            <w:r>
              <w:rPr>
                <w:b/>
                <w:spacing w:val="-2"/>
              </w:rPr>
              <w:t xml:space="preserve"> ABC</w:t>
            </w:r>
          </w:p>
        </w:tc>
        <w:tc>
          <w:tcPr>
            <w:tcW w:w="2880" w:type="dxa"/>
          </w:tcPr>
          <w:p w:rsidR="007A4056" w:rsidRPr="006A27EC" w:rsidRDefault="007A4056" w:rsidP="00A85C76">
            <w:pPr>
              <w:jc w:val="center"/>
              <w:rPr>
                <w:b/>
                <w:spacing w:val="-2"/>
              </w:rPr>
            </w:pPr>
            <w:r w:rsidRPr="006A27EC">
              <w:rPr>
                <w:b/>
                <w:spacing w:val="-2"/>
              </w:rPr>
              <w:t>P580,000.00</w:t>
            </w:r>
          </w:p>
        </w:tc>
      </w:tr>
    </w:tbl>
    <w:p w:rsidR="007A4056" w:rsidRDefault="007A4056" w:rsidP="007A4056">
      <w:pPr>
        <w:ind w:left="720"/>
        <w:rPr>
          <w:spacing w:val="-2"/>
        </w:rPr>
      </w:pPr>
    </w:p>
    <w:p w:rsidR="007A4056" w:rsidRPr="00F6634F" w:rsidRDefault="007A4056" w:rsidP="007A4056">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b/>
          <w:spacing w:val="-2"/>
        </w:rPr>
        <w:t xml:space="preserve"> </w:t>
      </w:r>
      <w:r>
        <w:rPr>
          <w:spacing w:val="-2"/>
        </w:rPr>
        <w:t xml:space="preserve">equivalent to at least </w:t>
      </w:r>
      <w:r>
        <w:rPr>
          <w:b/>
          <w:spacing w:val="-2"/>
        </w:rPr>
        <w:t>P290,000.00</w:t>
      </w:r>
      <w:r w:rsidRPr="003536FE">
        <w:rPr>
          <w:spacing w:val="-2"/>
        </w:rPr>
        <w:t>,</w:t>
      </w:r>
      <w:r>
        <w:rPr>
          <w:b/>
          <w:spacing w:val="-2"/>
        </w:rPr>
        <w:t xml:space="preserve"> </w:t>
      </w:r>
      <w:r w:rsidRPr="003536FE">
        <w:rPr>
          <w:spacing w:val="-2"/>
        </w:rPr>
        <w:t>or</w:t>
      </w:r>
      <w:r w:rsidRPr="007F0983">
        <w:rPr>
          <w:b/>
          <w:spacing w:val="-2"/>
        </w:rPr>
        <w:t xml:space="preserve"> P</w:t>
      </w:r>
      <w:r>
        <w:rPr>
          <w:b/>
          <w:spacing w:val="-2"/>
        </w:rPr>
        <w:t xml:space="preserve">225,000.00 </w:t>
      </w:r>
      <w:r>
        <w:rPr>
          <w:spacing w:val="-2"/>
        </w:rPr>
        <w:t xml:space="preserve">if </w:t>
      </w:r>
      <w:r>
        <w:rPr>
          <w:b/>
          <w:spacing w:val="-2"/>
        </w:rPr>
        <w:t xml:space="preserve">Lot 1 </w:t>
      </w:r>
      <w:r w:rsidRPr="003536FE">
        <w:rPr>
          <w:spacing w:val="-2"/>
        </w:rPr>
        <w:t>only</w:t>
      </w:r>
      <w:r>
        <w:rPr>
          <w:b/>
          <w:spacing w:val="-2"/>
        </w:rPr>
        <w:t xml:space="preserve"> </w:t>
      </w:r>
      <w:r w:rsidRPr="003536FE">
        <w:rPr>
          <w:spacing w:val="-2"/>
        </w:rPr>
        <w:t>and</w:t>
      </w:r>
      <w:r>
        <w:rPr>
          <w:b/>
          <w:spacing w:val="-2"/>
        </w:rPr>
        <w:t xml:space="preserve"> P65,000.00 </w:t>
      </w:r>
      <w:r w:rsidRPr="003536FE">
        <w:rPr>
          <w:spacing w:val="-2"/>
        </w:rPr>
        <w:t>if</w:t>
      </w:r>
      <w:r>
        <w:rPr>
          <w:b/>
          <w:spacing w:val="-2"/>
        </w:rPr>
        <w:t xml:space="preserve"> Lot 2 </w:t>
      </w:r>
      <w:r w:rsidRPr="003536FE">
        <w:rPr>
          <w:spacing w:val="-2"/>
        </w:rPr>
        <w:t>only</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7A4056" w:rsidRPr="00677BB3" w:rsidRDefault="007A4056" w:rsidP="007A4056">
      <w:pPr>
        <w:ind w:left="720"/>
        <w:rPr>
          <w:spacing w:val="-2"/>
        </w:rPr>
      </w:pPr>
    </w:p>
    <w:p w:rsidR="007A4056" w:rsidRPr="00677BB3" w:rsidRDefault="007A4056" w:rsidP="007A4056">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7A4056" w:rsidRPr="00677BB3" w:rsidRDefault="007A4056" w:rsidP="007A4056">
      <w:pPr>
        <w:ind w:left="720"/>
        <w:rPr>
          <w:b/>
          <w:i/>
          <w:spacing w:val="-2"/>
        </w:rPr>
      </w:pPr>
    </w:p>
    <w:p w:rsidR="007A4056" w:rsidRPr="00677BB3" w:rsidRDefault="007A4056" w:rsidP="007A4056">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7A4056" w:rsidRPr="00677BB3" w:rsidRDefault="007A4056" w:rsidP="007A4056">
      <w:pPr>
        <w:spacing w:line="240" w:lineRule="auto"/>
        <w:rPr>
          <w:b/>
          <w:i/>
          <w:spacing w:val="-2"/>
        </w:rPr>
      </w:pPr>
    </w:p>
    <w:p w:rsidR="007A4056" w:rsidRPr="00677BB3" w:rsidRDefault="007A4056" w:rsidP="007A4056">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7A4056" w:rsidRDefault="007A4056" w:rsidP="007A4056">
      <w:pPr>
        <w:ind w:left="360"/>
        <w:rPr>
          <w:spacing w:val="-2"/>
        </w:rPr>
      </w:pPr>
    </w:p>
    <w:p w:rsidR="007A4056" w:rsidRPr="00677BB3" w:rsidRDefault="007A4056" w:rsidP="007A4056">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November 24</w:t>
      </w:r>
      <w:r w:rsidRPr="00810F92">
        <w:rPr>
          <w:b/>
          <w:spacing w:val="-2"/>
        </w:rPr>
        <w:t>, 2015</w:t>
      </w:r>
      <w:r>
        <w:rPr>
          <w:spacing w:val="-2"/>
        </w:rPr>
        <w:t xml:space="preserve"> </w:t>
      </w:r>
      <w:r w:rsidRPr="00677BB3">
        <w:rPr>
          <w:spacing w:val="-2"/>
        </w:rPr>
        <w:t xml:space="preserve">from the address below and upon payment of a nonrefundable fee for the Bidding Documents in the amount of </w:t>
      </w:r>
      <w:r>
        <w:rPr>
          <w:b/>
          <w:i/>
          <w:spacing w:val="-2"/>
        </w:rPr>
        <w:t>One Thousand</w:t>
      </w:r>
      <w:r w:rsidRPr="00226535">
        <w:rPr>
          <w:b/>
          <w:i/>
          <w:spacing w:val="-2"/>
        </w:rPr>
        <w:t xml:space="preserve"> Pesos (P</w:t>
      </w:r>
      <w:r>
        <w:rPr>
          <w:b/>
          <w:i/>
          <w:spacing w:val="-2"/>
        </w:rPr>
        <w:t>1</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7A4056" w:rsidRPr="00677BB3" w:rsidRDefault="007A4056" w:rsidP="007A4056">
      <w:pPr>
        <w:ind w:left="720"/>
        <w:rPr>
          <w:spacing w:val="-2"/>
        </w:rPr>
      </w:pPr>
    </w:p>
    <w:p w:rsidR="007A4056" w:rsidRPr="00677BB3" w:rsidRDefault="007A4056" w:rsidP="007A4056">
      <w:pPr>
        <w:ind w:left="720"/>
        <w:rPr>
          <w:spacing w:val="-2"/>
        </w:rPr>
      </w:pPr>
      <w:r w:rsidRPr="00677BB3">
        <w:rPr>
          <w:spacing w:val="-2"/>
        </w:rPr>
        <w:lastRenderedPageBreak/>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7A4056" w:rsidRPr="00677BB3" w:rsidRDefault="007A4056" w:rsidP="007A4056">
      <w:pPr>
        <w:ind w:left="720"/>
        <w:rPr>
          <w:spacing w:val="-2"/>
        </w:rPr>
      </w:pPr>
    </w:p>
    <w:p w:rsidR="007A4056" w:rsidRPr="00677BB3" w:rsidRDefault="007A4056" w:rsidP="007A4056">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December 1, 3:30 PM</w:t>
      </w:r>
      <w:r w:rsidRPr="006108CA">
        <w:rPr>
          <w:b/>
          <w:i/>
          <w:spacing w:val="-2"/>
          <w:u w:val="single"/>
        </w:rPr>
        <w:t>.</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7A4056" w:rsidRPr="00677BB3" w:rsidRDefault="007A4056" w:rsidP="007A4056">
      <w:pPr>
        <w:ind w:left="720"/>
        <w:rPr>
          <w:spacing w:val="-2"/>
        </w:rPr>
      </w:pPr>
    </w:p>
    <w:p w:rsidR="007A4056" w:rsidRPr="00677BB3" w:rsidRDefault="007A4056" w:rsidP="007A4056">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 xml:space="preserve">December </w:t>
      </w:r>
      <w:r w:rsidR="00127BD4">
        <w:rPr>
          <w:b/>
          <w:i/>
          <w:spacing w:val="-2"/>
          <w:u w:val="single"/>
        </w:rPr>
        <w:t>14</w:t>
      </w:r>
      <w:r w:rsidRPr="006108CA">
        <w:rPr>
          <w:b/>
          <w:i/>
          <w:spacing w:val="-2"/>
          <w:u w:val="single"/>
        </w:rPr>
        <w:t>,</w:t>
      </w:r>
      <w:r>
        <w:rPr>
          <w:b/>
          <w:i/>
          <w:spacing w:val="-2"/>
          <w:u w:val="single"/>
        </w:rPr>
        <w:t xml:space="preserve"> 2015,</w:t>
      </w:r>
      <w:r w:rsidRPr="006108CA">
        <w:rPr>
          <w:b/>
          <w:i/>
          <w:spacing w:val="-2"/>
          <w:u w:val="single"/>
        </w:rPr>
        <w:t xml:space="preserve"> </w:t>
      </w:r>
      <w:r>
        <w:rPr>
          <w:b/>
          <w:i/>
          <w:spacing w:val="-2"/>
          <w:u w:val="single"/>
        </w:rPr>
        <w:t>3</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7A4056" w:rsidRPr="00677BB3" w:rsidRDefault="007A4056" w:rsidP="007A4056">
      <w:pPr>
        <w:ind w:left="720"/>
        <w:rPr>
          <w:spacing w:val="-2"/>
        </w:rPr>
      </w:pPr>
    </w:p>
    <w:p w:rsidR="007A4056" w:rsidRPr="00677BB3" w:rsidRDefault="007A4056" w:rsidP="007A4056">
      <w:pPr>
        <w:ind w:left="720"/>
        <w:rPr>
          <w:spacing w:val="-2"/>
        </w:rPr>
      </w:pPr>
      <w:r w:rsidRPr="00226535">
        <w:rPr>
          <w:b/>
          <w:spacing w:val="-2"/>
        </w:rPr>
        <w:t>Bid opening</w:t>
      </w:r>
      <w:r w:rsidRPr="00677BB3">
        <w:rPr>
          <w:spacing w:val="-2"/>
        </w:rPr>
        <w:t xml:space="preserve"> shall be on </w:t>
      </w:r>
      <w:r>
        <w:rPr>
          <w:b/>
          <w:i/>
          <w:spacing w:val="-2"/>
          <w:u w:val="single"/>
        </w:rPr>
        <w:t xml:space="preserve">December </w:t>
      </w:r>
      <w:r w:rsidR="00127BD4">
        <w:rPr>
          <w:b/>
          <w:i/>
          <w:spacing w:val="-2"/>
          <w:u w:val="single"/>
        </w:rPr>
        <w:t>14</w:t>
      </w:r>
      <w:bookmarkStart w:id="10" w:name="_GoBack"/>
      <w:bookmarkEnd w:id="10"/>
      <w:r>
        <w:rPr>
          <w:b/>
          <w:i/>
          <w:spacing w:val="-2"/>
          <w:u w:val="single"/>
        </w:rPr>
        <w:t>, 2</w:t>
      </w:r>
      <w:r w:rsidRPr="006108CA">
        <w:rPr>
          <w:b/>
          <w:i/>
          <w:spacing w:val="-2"/>
          <w:u w:val="single"/>
        </w:rPr>
        <w:t>01</w:t>
      </w:r>
      <w:r>
        <w:rPr>
          <w:b/>
          <w:i/>
          <w:spacing w:val="-2"/>
          <w:u w:val="single"/>
        </w:rPr>
        <w:t>5</w:t>
      </w:r>
      <w:r w:rsidRPr="006108CA">
        <w:rPr>
          <w:b/>
          <w:i/>
          <w:spacing w:val="-2"/>
          <w:u w:val="single"/>
        </w:rPr>
        <w:t xml:space="preserve">, </w:t>
      </w:r>
      <w:r>
        <w:rPr>
          <w:b/>
          <w:i/>
          <w:spacing w:val="-2"/>
          <w:u w:val="single"/>
        </w:rPr>
        <w:t>3:45</w:t>
      </w:r>
      <w:r w:rsidRPr="006108CA">
        <w:rPr>
          <w:b/>
          <w:i/>
          <w:spacing w:val="-2"/>
          <w:u w:val="single"/>
        </w:rPr>
        <w:t xml:space="preserve"> </w:t>
      </w:r>
      <w:r>
        <w:rPr>
          <w:b/>
          <w:i/>
          <w:spacing w:val="-2"/>
          <w:u w:val="single"/>
        </w:rPr>
        <w:t>PM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7A4056" w:rsidRPr="00677BB3" w:rsidRDefault="007A4056" w:rsidP="007A4056">
      <w:pPr>
        <w:rPr>
          <w:i/>
          <w:spacing w:val="-2"/>
        </w:rPr>
      </w:pPr>
    </w:p>
    <w:p w:rsidR="007A4056" w:rsidRPr="00683547" w:rsidRDefault="007A4056" w:rsidP="007A4056">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7A4056" w:rsidRPr="00677BB3" w:rsidRDefault="007A4056" w:rsidP="007A4056"/>
    <w:p w:rsidR="007A4056" w:rsidRPr="00677BB3" w:rsidRDefault="007A4056" w:rsidP="007A4056">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7A4056" w:rsidRPr="00677BB3" w:rsidRDefault="007A4056" w:rsidP="007A4056">
      <w:pPr>
        <w:ind w:left="720"/>
        <w:rPr>
          <w:spacing w:val="-2"/>
        </w:rPr>
      </w:pPr>
    </w:p>
    <w:p w:rsidR="007A4056" w:rsidRPr="00677BB3" w:rsidRDefault="007A4056" w:rsidP="007A4056">
      <w:pPr>
        <w:numPr>
          <w:ilvl w:val="0"/>
          <w:numId w:val="1"/>
        </w:numPr>
        <w:ind w:left="720" w:hanging="720"/>
        <w:rPr>
          <w:spacing w:val="-2"/>
        </w:rPr>
      </w:pPr>
      <w:r w:rsidRPr="00677BB3">
        <w:rPr>
          <w:spacing w:val="-2"/>
        </w:rPr>
        <w:t>For further information, please refer to:</w:t>
      </w:r>
      <w:r>
        <w:rPr>
          <w:spacing w:val="-2"/>
        </w:rPr>
        <w:t xml:space="preserve"> </w:t>
      </w:r>
    </w:p>
    <w:p w:rsidR="007A4056" w:rsidRDefault="007A4056" w:rsidP="007A4056">
      <w:pPr>
        <w:ind w:left="720"/>
        <w:rPr>
          <w:b/>
          <w:i/>
          <w:spacing w:val="-2"/>
        </w:rPr>
      </w:pPr>
    </w:p>
    <w:p w:rsidR="007A4056" w:rsidRDefault="007A4056" w:rsidP="007A4056">
      <w:pPr>
        <w:spacing w:line="240" w:lineRule="auto"/>
        <w:ind w:left="720"/>
        <w:rPr>
          <w:b/>
          <w:spacing w:val="-2"/>
        </w:rPr>
      </w:pPr>
      <w:r>
        <w:rPr>
          <w:b/>
          <w:spacing w:val="-2"/>
        </w:rPr>
        <w:t>MS. JOSEPHINE C. BELOTINDOS</w:t>
      </w:r>
    </w:p>
    <w:p w:rsidR="007A4056" w:rsidRDefault="007A4056" w:rsidP="007A4056">
      <w:pPr>
        <w:spacing w:line="240" w:lineRule="auto"/>
        <w:ind w:left="720"/>
        <w:rPr>
          <w:i/>
          <w:spacing w:val="-2"/>
        </w:rPr>
      </w:pPr>
      <w:r>
        <w:rPr>
          <w:i/>
          <w:spacing w:val="-2"/>
        </w:rPr>
        <w:t>Head, BAC Secretariat</w:t>
      </w:r>
    </w:p>
    <w:p w:rsidR="007A4056" w:rsidRDefault="007A4056" w:rsidP="007A4056">
      <w:pPr>
        <w:spacing w:line="240" w:lineRule="auto"/>
        <w:ind w:left="720"/>
        <w:rPr>
          <w:i/>
          <w:spacing w:val="-2"/>
        </w:rPr>
      </w:pPr>
      <w:r>
        <w:rPr>
          <w:i/>
          <w:spacing w:val="-2"/>
        </w:rPr>
        <w:t>DSWD – F.O. VII</w:t>
      </w:r>
    </w:p>
    <w:p w:rsidR="007A4056" w:rsidRDefault="007A4056" w:rsidP="007A4056">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7A4056" w:rsidRDefault="007A4056" w:rsidP="007A4056">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7A4056" w:rsidRDefault="007A4056" w:rsidP="007A4056">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7A4056" w:rsidRDefault="007A4056" w:rsidP="007A4056">
      <w:pPr>
        <w:spacing w:line="240" w:lineRule="auto"/>
        <w:ind w:left="720"/>
        <w:rPr>
          <w:i/>
          <w:spacing w:val="-2"/>
        </w:rPr>
      </w:pPr>
      <w:r>
        <w:rPr>
          <w:i/>
          <w:spacing w:val="-2"/>
        </w:rPr>
        <w:t xml:space="preserve">Website: </w:t>
      </w:r>
      <w:hyperlink r:id="rId8" w:history="1">
        <w:r>
          <w:rPr>
            <w:rStyle w:val="Hyperlink"/>
            <w:i/>
            <w:spacing w:val="-2"/>
          </w:rPr>
          <w:t>www.fo7.dswd.gov.ph</w:t>
        </w:r>
      </w:hyperlink>
    </w:p>
    <w:p w:rsidR="007A4056" w:rsidRDefault="007A4056" w:rsidP="007A4056">
      <w:pPr>
        <w:spacing w:line="240" w:lineRule="auto"/>
        <w:ind w:left="720"/>
      </w:pPr>
    </w:p>
    <w:p w:rsidR="007A4056" w:rsidRDefault="007A4056" w:rsidP="007A4056"/>
    <w:p w:rsidR="007A4056" w:rsidRDefault="007A4056" w:rsidP="007A4056">
      <w:pPr>
        <w:rPr>
          <w:spacing w:val="-2"/>
        </w:rPr>
      </w:pPr>
    </w:p>
    <w:p w:rsidR="007A4056" w:rsidRDefault="007A4056" w:rsidP="007A4056"/>
    <w:p w:rsidR="007A4056" w:rsidRDefault="007A4056" w:rsidP="007A4056">
      <w:pPr>
        <w:ind w:left="5040"/>
        <w:rPr>
          <w:b/>
          <w:szCs w:val="24"/>
        </w:rPr>
      </w:pPr>
      <w:r>
        <w:rPr>
          <w:b/>
          <w:szCs w:val="24"/>
        </w:rPr>
        <w:t>GRACE Q. SUBONG</w:t>
      </w:r>
    </w:p>
    <w:p w:rsidR="007A4056" w:rsidRDefault="007A4056" w:rsidP="007A4056">
      <w:pPr>
        <w:ind w:left="5040"/>
      </w:pPr>
      <w:r>
        <w:rPr>
          <w:i/>
          <w:szCs w:val="24"/>
        </w:rPr>
        <w:t>Chairperson, Bids &amp; Awards Committee</w:t>
      </w:r>
    </w:p>
    <w:p w:rsidR="002D6750" w:rsidRDefault="00127BD4"/>
    <w:sectPr w:rsidR="002D6750" w:rsidSect="007A405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56"/>
    <w:rsid w:val="000A627B"/>
    <w:rsid w:val="00127BD4"/>
    <w:rsid w:val="007A4056"/>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5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4056"/>
    <w:rPr>
      <w:b/>
      <w:color w:val="auto"/>
      <w:u w:val="single"/>
    </w:rPr>
  </w:style>
  <w:style w:type="table" w:styleId="TableGrid">
    <w:name w:val="Table Grid"/>
    <w:basedOn w:val="TableNormal"/>
    <w:uiPriority w:val="39"/>
    <w:rsid w:val="007A4056"/>
    <w:pPr>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5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A4056"/>
    <w:rPr>
      <w:b/>
      <w:color w:val="auto"/>
      <w:u w:val="single"/>
    </w:rPr>
  </w:style>
  <w:style w:type="table" w:styleId="TableGrid">
    <w:name w:val="Table Grid"/>
    <w:basedOn w:val="TableNormal"/>
    <w:uiPriority w:val="39"/>
    <w:rsid w:val="007A4056"/>
    <w:pPr>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2</cp:revision>
  <dcterms:created xsi:type="dcterms:W3CDTF">2015-11-18T06:07:00Z</dcterms:created>
  <dcterms:modified xsi:type="dcterms:W3CDTF">2015-11-20T09:10:00Z</dcterms:modified>
</cp:coreProperties>
</file>