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6F9" w:rsidRPr="006710ED" w:rsidRDefault="00E736F9" w:rsidP="00E736F9">
      <w:pPr>
        <w:keepNext/>
        <w:jc w:val="center"/>
        <w:outlineLvl w:val="0"/>
        <w:rPr>
          <w:rFonts w:cs="Arial"/>
          <w:b/>
          <w:bCs/>
          <w:i/>
          <w:kern w:val="32"/>
          <w:sz w:val="44"/>
          <w:szCs w:val="44"/>
        </w:rPr>
      </w:pPr>
      <w:bookmarkStart w:id="0" w:name="SEC1_IAEB"/>
      <w:bookmarkStart w:id="1" w:name="_Toc99938550"/>
      <w:bookmarkStart w:id="2" w:name="_Toc99942428"/>
      <w:bookmarkStart w:id="3" w:name="_Toc100755131"/>
      <w:bookmarkStart w:id="4" w:name="_Toc100906755"/>
      <w:bookmarkStart w:id="5" w:name="_Toc100978035"/>
      <w:bookmarkStart w:id="6" w:name="_Toc100978420"/>
      <w:bookmarkStart w:id="7" w:name="_Toc239330652"/>
      <w:bookmarkStart w:id="8" w:name="_Toc239472606"/>
      <w:bookmarkStart w:id="9" w:name="_Toc239473224"/>
      <w:r>
        <w:rPr>
          <w:noProof/>
          <w:lang w:val="en-PH" w:eastAsia="en-PH"/>
        </w:rPr>
        <w:drawing>
          <wp:anchor distT="0" distB="0" distL="114300" distR="114300" simplePos="0" relativeHeight="251660288" behindDoc="1" locked="0" layoutInCell="1" allowOverlap="1">
            <wp:simplePos x="0" y="0"/>
            <wp:positionH relativeFrom="column">
              <wp:posOffset>218440</wp:posOffset>
            </wp:positionH>
            <wp:positionV relativeFrom="paragraph">
              <wp:posOffset>-192405</wp:posOffset>
            </wp:positionV>
            <wp:extent cx="5581650" cy="716915"/>
            <wp:effectExtent l="0" t="0" r="0" b="6985"/>
            <wp:wrapThrough wrapText="bothSides">
              <wp:wrapPolygon edited="0">
                <wp:start x="0" y="0"/>
                <wp:lineTo x="0" y="21236"/>
                <wp:lineTo x="21526" y="21236"/>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0ED">
        <w:rPr>
          <w:rFonts w:cs="Arial"/>
          <w:b/>
          <w:bCs/>
          <w:i/>
          <w:kern w:val="32"/>
          <w:sz w:val="44"/>
          <w:szCs w:val="44"/>
        </w:rPr>
        <w:t>Section I. Invitation to Bid</w:t>
      </w:r>
      <w:bookmarkEnd w:id="0"/>
      <w:bookmarkEnd w:id="1"/>
      <w:bookmarkEnd w:id="2"/>
      <w:bookmarkEnd w:id="3"/>
      <w:bookmarkEnd w:id="4"/>
      <w:bookmarkEnd w:id="5"/>
      <w:bookmarkEnd w:id="6"/>
      <w:bookmarkEnd w:id="7"/>
      <w:bookmarkEnd w:id="8"/>
      <w:bookmarkEnd w:id="9"/>
      <w:r w:rsidRPr="006710ED">
        <w:rPr>
          <w:rFonts w:cs="Arial"/>
          <w:b/>
          <w:bCs/>
          <w:i/>
          <w:kern w:val="32"/>
          <w:sz w:val="44"/>
          <w:szCs w:val="44"/>
        </w:rPr>
        <w:t xml:space="preserve"> </w:t>
      </w:r>
    </w:p>
    <w:p w:rsidR="00E736F9" w:rsidRDefault="00E736F9" w:rsidP="00E736F9">
      <w:pPr>
        <w:tabs>
          <w:tab w:val="center" w:pos="4680"/>
        </w:tabs>
        <w:jc w:val="center"/>
        <w:rPr>
          <w:b/>
          <w:szCs w:val="24"/>
        </w:rPr>
      </w:pPr>
    </w:p>
    <w:p w:rsidR="00E736F9" w:rsidRPr="001923AE" w:rsidRDefault="00E736F9" w:rsidP="00E736F9">
      <w:pPr>
        <w:jc w:val="center"/>
        <w:rPr>
          <w:b/>
          <w:szCs w:val="24"/>
        </w:rPr>
      </w:pPr>
      <w:r>
        <w:rPr>
          <w:rFonts w:cs="Arial"/>
          <w:b/>
          <w:bCs/>
          <w:kern w:val="32"/>
          <w:szCs w:val="24"/>
        </w:rPr>
        <w:t>Provision of Security Manpower Services for CY 2016-2018</w:t>
      </w:r>
    </w:p>
    <w:p w:rsidR="00E736F9" w:rsidRPr="00AD650E" w:rsidRDefault="00E736F9" w:rsidP="00E736F9">
      <w:pPr>
        <w:jc w:val="center"/>
        <w:rPr>
          <w:b/>
          <w:szCs w:val="24"/>
        </w:rPr>
      </w:pPr>
    </w:p>
    <w:p w:rsidR="00E736F9" w:rsidRPr="00FC296F" w:rsidRDefault="00E736F9" w:rsidP="00E736F9">
      <w:pPr>
        <w:jc w:val="center"/>
        <w:rPr>
          <w:b/>
          <w:szCs w:val="24"/>
        </w:rPr>
      </w:pPr>
      <w:r w:rsidRPr="00FC296F">
        <w:rPr>
          <w:b/>
          <w:szCs w:val="24"/>
        </w:rPr>
        <w:t>DSWD</w:t>
      </w:r>
      <w:r>
        <w:rPr>
          <w:b/>
          <w:szCs w:val="24"/>
        </w:rPr>
        <w:t>-FO</w:t>
      </w:r>
      <w:r w:rsidRPr="00FC296F">
        <w:rPr>
          <w:b/>
          <w:szCs w:val="24"/>
        </w:rPr>
        <w:t>7</w:t>
      </w:r>
      <w:r>
        <w:rPr>
          <w:b/>
          <w:szCs w:val="24"/>
        </w:rPr>
        <w:t>-PB-2015-36</w:t>
      </w:r>
    </w:p>
    <w:p w:rsidR="00E736F9" w:rsidRPr="00FC296F" w:rsidRDefault="00E736F9" w:rsidP="00E736F9">
      <w:pPr>
        <w:rPr>
          <w:spacing w:val="-2"/>
          <w:szCs w:val="24"/>
        </w:rPr>
      </w:pPr>
      <w:r>
        <w:rPr>
          <w:noProof/>
          <w:lang w:val="en-PH" w:eastAsia="en-PH"/>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E736F9" w:rsidRDefault="00E736F9" w:rsidP="00E736F9">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5</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i/>
          <w:color w:val="000000"/>
          <w:spacing w:val="-2"/>
        </w:rPr>
        <w:t>Twenty Three Million Six Hundred Sixteen Thousand Pesos</w:t>
      </w:r>
      <w:r w:rsidRPr="007D45DB">
        <w:rPr>
          <w:b/>
          <w:i/>
          <w:color w:val="000000"/>
          <w:spacing w:val="-2"/>
        </w:rPr>
        <w:t xml:space="preserve"> (P</w:t>
      </w:r>
      <w:r>
        <w:rPr>
          <w:b/>
          <w:i/>
          <w:color w:val="000000"/>
          <w:spacing w:val="-2"/>
        </w:rPr>
        <w:t>23,616,000.00</w:t>
      </w:r>
      <w:bookmarkStart w:id="10" w:name="_GoBack"/>
      <w:bookmarkEnd w:id="10"/>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Pr>
          <w:b/>
          <w:spacing w:val="-2"/>
        </w:rPr>
        <w:t>Provision of Security Manpower Services for CY 2016-2018</w:t>
      </w:r>
      <w:r w:rsidRPr="00EB3AC2">
        <w:rPr>
          <w:spacing w:val="-2"/>
        </w:rPr>
        <w:t xml:space="preserve">. Bids received in excess of the ABC shall be automatically rejected at bid opening. </w:t>
      </w:r>
    </w:p>
    <w:p w:rsidR="00E736F9" w:rsidRPr="00EB3AC2" w:rsidRDefault="00E736F9" w:rsidP="00E736F9">
      <w:pPr>
        <w:ind w:left="720"/>
        <w:rPr>
          <w:spacing w:val="-2"/>
        </w:rPr>
      </w:pPr>
    </w:p>
    <w:p w:rsidR="00E736F9" w:rsidRDefault="00E736F9" w:rsidP="00E736F9">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spacing w:val="-2"/>
        </w:rPr>
        <w:t>. Bidders should main or branch office operating in Metro Cebu. D</w:t>
      </w:r>
      <w:r w:rsidRPr="00FE6B82">
        <w:rPr>
          <w:spacing w:val="-2"/>
        </w:rPr>
        <w:t xml:space="preserve">elivery of </w:t>
      </w:r>
      <w:r>
        <w:rPr>
          <w:spacing w:val="-2"/>
        </w:rPr>
        <w:t>security manpower s</w:t>
      </w:r>
      <w:r w:rsidRPr="00FE6B82">
        <w:rPr>
          <w:spacing w:val="-2"/>
        </w:rPr>
        <w:t xml:space="preserve">ervices </w:t>
      </w:r>
      <w:r>
        <w:rPr>
          <w:spacing w:val="-2"/>
        </w:rPr>
        <w:t>shall start</w:t>
      </w:r>
      <w:r w:rsidRPr="00FE6B82">
        <w:rPr>
          <w:spacing w:val="-2"/>
        </w:rPr>
        <w:t xml:space="preserve"> on January 1, 201</w:t>
      </w:r>
      <w:r>
        <w:rPr>
          <w:spacing w:val="-2"/>
        </w:rPr>
        <w:t xml:space="preserve">6, </w:t>
      </w:r>
      <w:proofErr w:type="spellStart"/>
      <w:r>
        <w:rPr>
          <w:spacing w:val="-2"/>
        </w:rPr>
        <w:t>viz</w:t>
      </w:r>
      <w:proofErr w:type="spellEnd"/>
      <w:r>
        <w:rPr>
          <w:spacing w:val="-2"/>
        </w:rPr>
        <w:t>:</w:t>
      </w:r>
    </w:p>
    <w:p w:rsidR="00E736F9" w:rsidRDefault="00E736F9" w:rsidP="00E736F9">
      <w:pPr>
        <w:pStyle w:val="ListParagraph"/>
        <w:rPr>
          <w:b/>
          <w:i/>
          <w:spacing w:val="-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589"/>
        <w:gridCol w:w="1350"/>
        <w:gridCol w:w="1487"/>
      </w:tblGrid>
      <w:tr w:rsidR="00E736F9" w:rsidRPr="004545E7" w:rsidTr="00843F18">
        <w:tc>
          <w:tcPr>
            <w:tcW w:w="1098" w:type="dxa"/>
            <w:shd w:val="clear" w:color="auto" w:fill="auto"/>
          </w:tcPr>
          <w:p w:rsidR="00E736F9" w:rsidRPr="004545E7" w:rsidRDefault="00E736F9" w:rsidP="00843F18">
            <w:pPr>
              <w:pStyle w:val="ListParagraph"/>
              <w:ind w:left="0"/>
              <w:jc w:val="center"/>
              <w:rPr>
                <w:b/>
                <w:spacing w:val="-2"/>
              </w:rPr>
            </w:pPr>
            <w:r w:rsidRPr="004545E7">
              <w:rPr>
                <w:b/>
                <w:spacing w:val="-2"/>
              </w:rPr>
              <w:t>Item No.</w:t>
            </w:r>
          </w:p>
        </w:tc>
        <w:tc>
          <w:tcPr>
            <w:tcW w:w="4590" w:type="dxa"/>
            <w:shd w:val="clear" w:color="auto" w:fill="auto"/>
          </w:tcPr>
          <w:p w:rsidR="00E736F9" w:rsidRPr="004545E7" w:rsidRDefault="00E736F9" w:rsidP="00843F18">
            <w:pPr>
              <w:pStyle w:val="ListParagraph"/>
              <w:ind w:left="0"/>
              <w:jc w:val="center"/>
              <w:rPr>
                <w:b/>
                <w:spacing w:val="-2"/>
              </w:rPr>
            </w:pPr>
            <w:r w:rsidRPr="004545E7">
              <w:rPr>
                <w:b/>
                <w:spacing w:val="-2"/>
              </w:rPr>
              <w:t>Description</w:t>
            </w:r>
          </w:p>
        </w:tc>
        <w:tc>
          <w:tcPr>
            <w:tcW w:w="1350" w:type="dxa"/>
            <w:shd w:val="clear" w:color="auto" w:fill="auto"/>
          </w:tcPr>
          <w:p w:rsidR="00E736F9" w:rsidRPr="004545E7" w:rsidRDefault="00E736F9" w:rsidP="00843F18">
            <w:pPr>
              <w:pStyle w:val="ListParagraph"/>
              <w:ind w:left="0"/>
              <w:jc w:val="center"/>
              <w:rPr>
                <w:b/>
                <w:spacing w:val="-2"/>
              </w:rPr>
            </w:pPr>
            <w:r w:rsidRPr="004545E7">
              <w:rPr>
                <w:b/>
                <w:spacing w:val="-2"/>
              </w:rPr>
              <w:t>Quantity</w:t>
            </w:r>
          </w:p>
        </w:tc>
        <w:tc>
          <w:tcPr>
            <w:tcW w:w="1487" w:type="dxa"/>
            <w:shd w:val="clear" w:color="auto" w:fill="auto"/>
          </w:tcPr>
          <w:p w:rsidR="00E736F9" w:rsidRPr="004545E7" w:rsidRDefault="00E736F9" w:rsidP="00843F18">
            <w:pPr>
              <w:pStyle w:val="ListParagraph"/>
              <w:ind w:left="0"/>
              <w:jc w:val="center"/>
              <w:rPr>
                <w:b/>
                <w:spacing w:val="-2"/>
              </w:rPr>
            </w:pPr>
            <w:r w:rsidRPr="004545E7">
              <w:rPr>
                <w:b/>
                <w:spacing w:val="-2"/>
              </w:rPr>
              <w:t>Area Class</w:t>
            </w:r>
          </w:p>
        </w:tc>
      </w:tr>
      <w:tr w:rsidR="00E736F9" w:rsidRPr="004545E7" w:rsidTr="00843F18">
        <w:tc>
          <w:tcPr>
            <w:tcW w:w="1098" w:type="dxa"/>
            <w:shd w:val="clear" w:color="auto" w:fill="auto"/>
          </w:tcPr>
          <w:p w:rsidR="00E736F9" w:rsidRPr="004545E7" w:rsidRDefault="00E736F9" w:rsidP="00843F18">
            <w:pPr>
              <w:pStyle w:val="ListParagraph"/>
              <w:ind w:left="0"/>
              <w:jc w:val="center"/>
              <w:rPr>
                <w:spacing w:val="-2"/>
              </w:rPr>
            </w:pPr>
            <w:r w:rsidRPr="004545E7">
              <w:rPr>
                <w:spacing w:val="-2"/>
              </w:rPr>
              <w:t>1.</w:t>
            </w:r>
          </w:p>
        </w:tc>
        <w:tc>
          <w:tcPr>
            <w:tcW w:w="4590" w:type="dxa"/>
            <w:shd w:val="clear" w:color="auto" w:fill="auto"/>
          </w:tcPr>
          <w:p w:rsidR="00E736F9" w:rsidRPr="004545E7" w:rsidRDefault="00E736F9" w:rsidP="00843F18">
            <w:pPr>
              <w:pStyle w:val="ListParagraph"/>
              <w:ind w:left="0"/>
              <w:rPr>
                <w:spacing w:val="-2"/>
              </w:rPr>
            </w:pPr>
            <w:r w:rsidRPr="004545E7">
              <w:rPr>
                <w:spacing w:val="-2"/>
              </w:rPr>
              <w:t>Licensed Security Guards, 8-hour shift</w:t>
            </w:r>
          </w:p>
        </w:tc>
        <w:tc>
          <w:tcPr>
            <w:tcW w:w="1350" w:type="dxa"/>
            <w:shd w:val="clear" w:color="auto" w:fill="auto"/>
          </w:tcPr>
          <w:p w:rsidR="00E736F9" w:rsidRPr="004545E7" w:rsidRDefault="00E736F9" w:rsidP="00843F18">
            <w:pPr>
              <w:pStyle w:val="ListParagraph"/>
              <w:ind w:left="0"/>
              <w:jc w:val="center"/>
              <w:rPr>
                <w:spacing w:val="-2"/>
              </w:rPr>
            </w:pPr>
            <w:r w:rsidRPr="004545E7">
              <w:rPr>
                <w:spacing w:val="-2"/>
              </w:rPr>
              <w:t>32</w:t>
            </w:r>
          </w:p>
        </w:tc>
        <w:tc>
          <w:tcPr>
            <w:tcW w:w="1487" w:type="dxa"/>
            <w:shd w:val="clear" w:color="auto" w:fill="auto"/>
          </w:tcPr>
          <w:p w:rsidR="00E736F9" w:rsidRPr="004545E7" w:rsidRDefault="00E736F9" w:rsidP="00843F18">
            <w:pPr>
              <w:pStyle w:val="ListParagraph"/>
              <w:ind w:left="0"/>
              <w:jc w:val="center"/>
              <w:rPr>
                <w:spacing w:val="-2"/>
              </w:rPr>
            </w:pPr>
            <w:r w:rsidRPr="004545E7">
              <w:rPr>
                <w:spacing w:val="-2"/>
              </w:rPr>
              <w:t>A</w:t>
            </w:r>
          </w:p>
        </w:tc>
      </w:tr>
      <w:tr w:rsidR="00E736F9" w:rsidRPr="004545E7" w:rsidTr="00843F18">
        <w:tc>
          <w:tcPr>
            <w:tcW w:w="1098" w:type="dxa"/>
            <w:shd w:val="clear" w:color="auto" w:fill="auto"/>
          </w:tcPr>
          <w:p w:rsidR="00E736F9" w:rsidRPr="004545E7" w:rsidRDefault="00E736F9" w:rsidP="00843F18">
            <w:pPr>
              <w:pStyle w:val="ListParagraph"/>
              <w:ind w:left="0"/>
              <w:jc w:val="center"/>
              <w:rPr>
                <w:spacing w:val="-2"/>
              </w:rPr>
            </w:pPr>
            <w:r w:rsidRPr="004545E7">
              <w:rPr>
                <w:spacing w:val="-2"/>
              </w:rPr>
              <w:t>2.</w:t>
            </w:r>
          </w:p>
        </w:tc>
        <w:tc>
          <w:tcPr>
            <w:tcW w:w="4590" w:type="dxa"/>
            <w:shd w:val="clear" w:color="auto" w:fill="auto"/>
          </w:tcPr>
          <w:p w:rsidR="00E736F9" w:rsidRPr="004545E7" w:rsidRDefault="00E736F9" w:rsidP="00843F18">
            <w:pPr>
              <w:pStyle w:val="ListParagraph"/>
              <w:ind w:left="0"/>
              <w:rPr>
                <w:spacing w:val="-2"/>
              </w:rPr>
            </w:pPr>
            <w:r w:rsidRPr="004545E7">
              <w:rPr>
                <w:spacing w:val="-2"/>
              </w:rPr>
              <w:t>Licensed Security Guards, 8-hour shift</w:t>
            </w:r>
          </w:p>
        </w:tc>
        <w:tc>
          <w:tcPr>
            <w:tcW w:w="1350" w:type="dxa"/>
            <w:shd w:val="clear" w:color="auto" w:fill="auto"/>
          </w:tcPr>
          <w:p w:rsidR="00E736F9" w:rsidRPr="004545E7" w:rsidRDefault="00E736F9" w:rsidP="00843F18">
            <w:pPr>
              <w:pStyle w:val="ListParagraph"/>
              <w:ind w:left="0"/>
              <w:jc w:val="center"/>
              <w:rPr>
                <w:spacing w:val="-2"/>
              </w:rPr>
            </w:pPr>
            <w:r w:rsidRPr="004545E7">
              <w:rPr>
                <w:spacing w:val="-2"/>
              </w:rPr>
              <w:t>2</w:t>
            </w:r>
          </w:p>
        </w:tc>
        <w:tc>
          <w:tcPr>
            <w:tcW w:w="1487" w:type="dxa"/>
            <w:shd w:val="clear" w:color="auto" w:fill="auto"/>
          </w:tcPr>
          <w:p w:rsidR="00E736F9" w:rsidRPr="004545E7" w:rsidRDefault="00E736F9" w:rsidP="00843F18">
            <w:pPr>
              <w:pStyle w:val="ListParagraph"/>
              <w:ind w:left="0"/>
              <w:jc w:val="center"/>
              <w:rPr>
                <w:spacing w:val="-2"/>
              </w:rPr>
            </w:pPr>
            <w:r w:rsidRPr="004545E7">
              <w:rPr>
                <w:spacing w:val="-2"/>
              </w:rPr>
              <w:t>B</w:t>
            </w:r>
          </w:p>
        </w:tc>
      </w:tr>
      <w:tr w:rsidR="00E736F9" w:rsidRPr="004545E7" w:rsidTr="00843F18">
        <w:tc>
          <w:tcPr>
            <w:tcW w:w="1098" w:type="dxa"/>
            <w:shd w:val="clear" w:color="auto" w:fill="auto"/>
          </w:tcPr>
          <w:p w:rsidR="00E736F9" w:rsidRPr="004545E7" w:rsidRDefault="00E736F9" w:rsidP="00843F18">
            <w:pPr>
              <w:pStyle w:val="ListParagraph"/>
              <w:ind w:left="0"/>
              <w:jc w:val="center"/>
              <w:rPr>
                <w:spacing w:val="-2"/>
              </w:rPr>
            </w:pPr>
            <w:r w:rsidRPr="004545E7">
              <w:rPr>
                <w:spacing w:val="-2"/>
              </w:rPr>
              <w:t>3.</w:t>
            </w:r>
          </w:p>
        </w:tc>
        <w:tc>
          <w:tcPr>
            <w:tcW w:w="4590" w:type="dxa"/>
            <w:shd w:val="clear" w:color="auto" w:fill="auto"/>
          </w:tcPr>
          <w:p w:rsidR="00E736F9" w:rsidRPr="004545E7" w:rsidRDefault="00E736F9" w:rsidP="00843F18">
            <w:pPr>
              <w:pStyle w:val="ListParagraph"/>
              <w:ind w:left="0"/>
              <w:rPr>
                <w:spacing w:val="-2"/>
              </w:rPr>
            </w:pPr>
            <w:r w:rsidRPr="004545E7">
              <w:rPr>
                <w:spacing w:val="-2"/>
              </w:rPr>
              <w:t>Licensed Security Guards, 8-hour shift</w:t>
            </w:r>
          </w:p>
        </w:tc>
        <w:tc>
          <w:tcPr>
            <w:tcW w:w="1350" w:type="dxa"/>
            <w:shd w:val="clear" w:color="auto" w:fill="auto"/>
          </w:tcPr>
          <w:p w:rsidR="00E736F9" w:rsidRPr="004545E7" w:rsidRDefault="00E736F9" w:rsidP="00843F18">
            <w:pPr>
              <w:pStyle w:val="ListParagraph"/>
              <w:ind w:left="0"/>
              <w:jc w:val="center"/>
              <w:rPr>
                <w:spacing w:val="-2"/>
              </w:rPr>
            </w:pPr>
            <w:r w:rsidRPr="004545E7">
              <w:rPr>
                <w:spacing w:val="-2"/>
              </w:rPr>
              <w:t>5</w:t>
            </w:r>
          </w:p>
        </w:tc>
        <w:tc>
          <w:tcPr>
            <w:tcW w:w="1487" w:type="dxa"/>
            <w:shd w:val="clear" w:color="auto" w:fill="auto"/>
          </w:tcPr>
          <w:p w:rsidR="00E736F9" w:rsidRPr="004545E7" w:rsidRDefault="00E736F9" w:rsidP="00843F18">
            <w:pPr>
              <w:pStyle w:val="ListParagraph"/>
              <w:ind w:left="0"/>
              <w:jc w:val="center"/>
              <w:rPr>
                <w:spacing w:val="-2"/>
              </w:rPr>
            </w:pPr>
            <w:r w:rsidRPr="004545E7">
              <w:rPr>
                <w:spacing w:val="-2"/>
              </w:rPr>
              <w:t>C</w:t>
            </w:r>
          </w:p>
        </w:tc>
      </w:tr>
    </w:tbl>
    <w:p w:rsidR="00E736F9" w:rsidRDefault="00E736F9" w:rsidP="00E736F9">
      <w:pPr>
        <w:pStyle w:val="ListParagraph"/>
        <w:rPr>
          <w:b/>
          <w:i/>
          <w:spacing w:val="-2"/>
        </w:rPr>
      </w:pPr>
    </w:p>
    <w:p w:rsidR="00E736F9" w:rsidRPr="00F6634F" w:rsidRDefault="00E736F9" w:rsidP="00E736F9">
      <w:pPr>
        <w:ind w:left="720"/>
        <w:rPr>
          <w:spacing w:val="-2"/>
        </w:rPr>
      </w:pPr>
      <w:r w:rsidRPr="00F6634F">
        <w:rPr>
          <w:spacing w:val="-2"/>
        </w:rPr>
        <w:t xml:space="preserve">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50</w:t>
      </w:r>
      <w:r w:rsidRPr="007F0983">
        <w:rPr>
          <w:b/>
          <w:spacing w:val="-2"/>
        </w:rPr>
        <w:t>% of the ABC</w:t>
      </w:r>
      <w:r>
        <w:rPr>
          <w:spacing w:val="-2"/>
        </w:rPr>
        <w:t xml:space="preserve"> or at least </w:t>
      </w:r>
      <w:r w:rsidRPr="007F0983">
        <w:rPr>
          <w:b/>
          <w:spacing w:val="-2"/>
        </w:rPr>
        <w:t>P</w:t>
      </w:r>
      <w:r>
        <w:rPr>
          <w:b/>
          <w:spacing w:val="-2"/>
        </w:rPr>
        <w:t>11</w:t>
      </w:r>
      <w:proofErr w:type="gramStart"/>
      <w:r>
        <w:rPr>
          <w:b/>
          <w:spacing w:val="-2"/>
        </w:rPr>
        <w:t>,808,000.00</w:t>
      </w:r>
      <w:proofErr w:type="gramEnd"/>
      <w:r w:rsidRPr="00F6634F">
        <w:rPr>
          <w:spacing w:val="-2"/>
        </w:rPr>
        <w:t>.</w:t>
      </w:r>
      <w:r>
        <w:rPr>
          <w:spacing w:val="-2"/>
        </w:rPr>
        <w:t xml:space="preserve"> </w:t>
      </w:r>
      <w:r w:rsidRPr="00F6634F">
        <w:rPr>
          <w:spacing w:val="-2"/>
        </w:rPr>
        <w:t xml:space="preserve">The description of an eligible bidder is contained in the Bidding Documents, particularly, in Section II. </w:t>
      </w:r>
      <w:proofErr w:type="gramStart"/>
      <w:r w:rsidRPr="00F6634F">
        <w:rPr>
          <w:spacing w:val="-2"/>
        </w:rPr>
        <w:t>Instructions to Bidders.</w:t>
      </w:r>
      <w:proofErr w:type="gramEnd"/>
    </w:p>
    <w:p w:rsidR="00E736F9" w:rsidRPr="00677BB3" w:rsidRDefault="00E736F9" w:rsidP="00E736F9">
      <w:pPr>
        <w:ind w:left="720"/>
        <w:rPr>
          <w:spacing w:val="-2"/>
        </w:rPr>
      </w:pPr>
    </w:p>
    <w:p w:rsidR="00E736F9" w:rsidRPr="00677BB3" w:rsidRDefault="00E736F9" w:rsidP="00E736F9">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E736F9" w:rsidRPr="00677BB3" w:rsidRDefault="00E736F9" w:rsidP="00E736F9">
      <w:pPr>
        <w:ind w:left="720"/>
        <w:rPr>
          <w:b/>
          <w:i/>
          <w:spacing w:val="-2"/>
        </w:rPr>
      </w:pPr>
    </w:p>
    <w:p w:rsidR="00E736F9" w:rsidRPr="00677BB3" w:rsidRDefault="00E736F9" w:rsidP="00E736F9">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E736F9" w:rsidRPr="00677BB3" w:rsidRDefault="00E736F9" w:rsidP="00E736F9">
      <w:pPr>
        <w:spacing w:line="240" w:lineRule="auto"/>
        <w:rPr>
          <w:b/>
          <w:i/>
          <w:spacing w:val="-2"/>
        </w:rPr>
      </w:pPr>
    </w:p>
    <w:p w:rsidR="00E736F9" w:rsidRPr="00677BB3" w:rsidRDefault="00E736F9" w:rsidP="00E736F9">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E736F9" w:rsidRDefault="00E736F9" w:rsidP="00E736F9">
      <w:pPr>
        <w:ind w:left="360"/>
        <w:rPr>
          <w:spacing w:val="-2"/>
        </w:rPr>
      </w:pPr>
    </w:p>
    <w:p w:rsidR="00E736F9" w:rsidRDefault="00E736F9" w:rsidP="00E736F9">
      <w:pPr>
        <w:ind w:left="360"/>
        <w:rPr>
          <w:spacing w:val="-2"/>
        </w:rPr>
      </w:pPr>
    </w:p>
    <w:p w:rsidR="00E736F9" w:rsidRPr="00677BB3" w:rsidRDefault="00E736F9" w:rsidP="00E736F9">
      <w:pPr>
        <w:ind w:left="720"/>
        <w:rPr>
          <w:spacing w:val="-2"/>
        </w:rPr>
      </w:pPr>
      <w:r w:rsidRPr="00677BB3">
        <w:rPr>
          <w:spacing w:val="-2"/>
        </w:rPr>
        <w:lastRenderedPageBreak/>
        <w:t xml:space="preserve">A complete set of Bidding Documents may be purchased by interested Bidders </w:t>
      </w:r>
      <w:r>
        <w:rPr>
          <w:spacing w:val="-2"/>
        </w:rPr>
        <w:t xml:space="preserve">starting </w:t>
      </w:r>
      <w:r>
        <w:rPr>
          <w:b/>
          <w:spacing w:val="-2"/>
        </w:rPr>
        <w:t>November 23</w:t>
      </w:r>
      <w:r w:rsidRPr="00810F92">
        <w:rPr>
          <w:b/>
          <w:spacing w:val="-2"/>
        </w:rPr>
        <w:t>, 2015</w:t>
      </w:r>
      <w:r>
        <w:rPr>
          <w:spacing w:val="-2"/>
        </w:rPr>
        <w:t xml:space="preserve"> </w:t>
      </w:r>
      <w:r w:rsidRPr="00677BB3">
        <w:rPr>
          <w:spacing w:val="-2"/>
        </w:rPr>
        <w:t xml:space="preserve">from the address below and upon payment of a nonrefundable fee for the Bidding Documents in the amount of </w:t>
      </w:r>
      <w:r>
        <w:rPr>
          <w:b/>
          <w:i/>
          <w:spacing w:val="-2"/>
        </w:rPr>
        <w:t>Twenty Five Thousand</w:t>
      </w:r>
      <w:r w:rsidRPr="00226535">
        <w:rPr>
          <w:b/>
          <w:i/>
          <w:spacing w:val="-2"/>
        </w:rPr>
        <w:t xml:space="preserve"> Pesos (P</w:t>
      </w:r>
      <w:r>
        <w:rPr>
          <w:b/>
          <w:i/>
          <w:spacing w:val="-2"/>
        </w:rPr>
        <w:t>10</w:t>
      </w:r>
      <w:proofErr w:type="gramStart"/>
      <w:r>
        <w:rPr>
          <w:b/>
          <w:i/>
          <w:spacing w:val="-2"/>
        </w:rPr>
        <w:t>,000.00</w:t>
      </w:r>
      <w:proofErr w:type="gramEnd"/>
      <w:r w:rsidRPr="00226535">
        <w:rPr>
          <w:b/>
          <w:i/>
          <w:spacing w:val="-2"/>
        </w:rPr>
        <w:t>)</w:t>
      </w:r>
      <w:r w:rsidRPr="00677BB3">
        <w:rPr>
          <w:spacing w:val="-2"/>
        </w:rPr>
        <w:t>.</w:t>
      </w:r>
      <w:r>
        <w:rPr>
          <w:spacing w:val="-2"/>
        </w:rPr>
        <w:t xml:space="preserve">  </w:t>
      </w:r>
      <w:r w:rsidRPr="00677BB3">
        <w:rPr>
          <w:spacing w:val="-2"/>
        </w:rPr>
        <w:t xml:space="preserve"> </w:t>
      </w:r>
    </w:p>
    <w:p w:rsidR="00E736F9" w:rsidRPr="00677BB3" w:rsidRDefault="00E736F9" w:rsidP="00E736F9">
      <w:pPr>
        <w:ind w:left="720"/>
        <w:rPr>
          <w:spacing w:val="-2"/>
        </w:rPr>
      </w:pPr>
    </w:p>
    <w:p w:rsidR="00E736F9" w:rsidRPr="00677BB3" w:rsidRDefault="00E736F9" w:rsidP="00E736F9">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E736F9" w:rsidRPr="00677BB3" w:rsidRDefault="00E736F9" w:rsidP="00E736F9">
      <w:pPr>
        <w:ind w:left="720"/>
        <w:rPr>
          <w:spacing w:val="-2"/>
        </w:rPr>
      </w:pPr>
    </w:p>
    <w:p w:rsidR="00E736F9" w:rsidRPr="00677BB3" w:rsidRDefault="00E736F9" w:rsidP="00E736F9">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December 1, 2015, 1:30 PM</w:t>
      </w:r>
      <w:r w:rsidRPr="006108CA">
        <w:rPr>
          <w:b/>
          <w:i/>
          <w:spacing w:val="-2"/>
          <w:u w:val="single"/>
        </w:rPr>
        <w:t>.</w:t>
      </w:r>
      <w:r w:rsidRPr="00677BB3">
        <w:rPr>
          <w:spacing w:val="-2"/>
        </w:rPr>
        <w:t xml:space="preserve"> at</w:t>
      </w:r>
      <w:r>
        <w:rPr>
          <w:spacing w:val="-2"/>
        </w:rPr>
        <w:t xml:space="preserve"> the procuring entity’s conference room</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E736F9" w:rsidRPr="00677BB3" w:rsidRDefault="00E736F9" w:rsidP="00E736F9">
      <w:pPr>
        <w:ind w:left="720"/>
        <w:rPr>
          <w:spacing w:val="-2"/>
        </w:rPr>
      </w:pPr>
    </w:p>
    <w:p w:rsidR="00E736F9" w:rsidRPr="00677BB3" w:rsidRDefault="00E736F9" w:rsidP="00E736F9">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December 14</w:t>
      </w:r>
      <w:r w:rsidRPr="006108CA">
        <w:rPr>
          <w:b/>
          <w:i/>
          <w:spacing w:val="-2"/>
          <w:u w:val="single"/>
        </w:rPr>
        <w:t>,</w:t>
      </w:r>
      <w:r>
        <w:rPr>
          <w:b/>
          <w:i/>
          <w:spacing w:val="-2"/>
          <w:u w:val="single"/>
        </w:rPr>
        <w:t xml:space="preserve"> 2015,</w:t>
      </w:r>
      <w:r w:rsidRPr="006108CA">
        <w:rPr>
          <w:b/>
          <w:i/>
          <w:spacing w:val="-2"/>
          <w:u w:val="single"/>
        </w:rPr>
        <w:t xml:space="preserve"> </w:t>
      </w:r>
      <w:r>
        <w:rPr>
          <w:b/>
          <w:i/>
          <w:spacing w:val="-2"/>
          <w:u w:val="single"/>
        </w:rPr>
        <w:t>1</w:t>
      </w:r>
      <w:r w:rsidRPr="006108CA">
        <w:rPr>
          <w:b/>
          <w:i/>
          <w:spacing w:val="-2"/>
          <w:u w:val="single"/>
        </w:rPr>
        <w:t>:</w:t>
      </w:r>
      <w:r>
        <w:rPr>
          <w:b/>
          <w:i/>
          <w:spacing w:val="-2"/>
          <w:u w:val="single"/>
        </w:rPr>
        <w:t>15 PM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E736F9" w:rsidRPr="00677BB3" w:rsidRDefault="00E736F9" w:rsidP="00E736F9">
      <w:pPr>
        <w:ind w:left="720"/>
        <w:rPr>
          <w:spacing w:val="-2"/>
        </w:rPr>
      </w:pPr>
    </w:p>
    <w:p w:rsidR="00E736F9" w:rsidRPr="00677BB3" w:rsidRDefault="00E736F9" w:rsidP="00E736F9">
      <w:pPr>
        <w:ind w:left="720"/>
        <w:rPr>
          <w:spacing w:val="-2"/>
        </w:rPr>
      </w:pPr>
      <w:r w:rsidRPr="00226535">
        <w:rPr>
          <w:b/>
          <w:spacing w:val="-2"/>
        </w:rPr>
        <w:t>Bid opening</w:t>
      </w:r>
      <w:r w:rsidRPr="00677BB3">
        <w:rPr>
          <w:spacing w:val="-2"/>
        </w:rPr>
        <w:t xml:space="preserve"> shall be on </w:t>
      </w:r>
      <w:r>
        <w:rPr>
          <w:b/>
          <w:i/>
          <w:spacing w:val="-2"/>
          <w:u w:val="single"/>
        </w:rPr>
        <w:t>December 14, 2</w:t>
      </w:r>
      <w:r w:rsidRPr="006108CA">
        <w:rPr>
          <w:b/>
          <w:i/>
          <w:spacing w:val="-2"/>
          <w:u w:val="single"/>
        </w:rPr>
        <w:t>01</w:t>
      </w:r>
      <w:r>
        <w:rPr>
          <w:b/>
          <w:i/>
          <w:spacing w:val="-2"/>
          <w:u w:val="single"/>
        </w:rPr>
        <w:t>5</w:t>
      </w:r>
      <w:r w:rsidRPr="006108CA">
        <w:rPr>
          <w:b/>
          <w:i/>
          <w:spacing w:val="-2"/>
          <w:u w:val="single"/>
        </w:rPr>
        <w:t xml:space="preserve">, </w:t>
      </w:r>
      <w:r>
        <w:rPr>
          <w:b/>
          <w:i/>
          <w:spacing w:val="-2"/>
          <w:u w:val="single"/>
        </w:rPr>
        <w:t>1:30</w:t>
      </w:r>
      <w:r w:rsidRPr="006108CA">
        <w:rPr>
          <w:b/>
          <w:i/>
          <w:spacing w:val="-2"/>
          <w:u w:val="single"/>
        </w:rPr>
        <w:t xml:space="preserve"> </w:t>
      </w:r>
      <w:r>
        <w:rPr>
          <w:b/>
          <w:i/>
          <w:spacing w:val="-2"/>
          <w:u w:val="single"/>
        </w:rPr>
        <w:t>PM</w:t>
      </w:r>
      <w:r w:rsidRPr="00677BB3">
        <w:rPr>
          <w:spacing w:val="-2"/>
        </w:rPr>
        <w:t xml:space="preserve"> at </w:t>
      </w:r>
      <w:r>
        <w:rPr>
          <w:b/>
          <w:i/>
          <w:spacing w:val="-2"/>
        </w:rPr>
        <w:t>ARDO’s Office</w:t>
      </w:r>
      <w:r w:rsidRPr="00677BB3">
        <w:rPr>
          <w:spacing w:val="-2"/>
        </w:rPr>
        <w:t>.  Bids will be opened in the presence of the Bidders’ representatives who choose to attend at the address below. Late bids shall not be accepted.</w:t>
      </w:r>
    </w:p>
    <w:p w:rsidR="00E736F9" w:rsidRPr="00677BB3" w:rsidRDefault="00E736F9" w:rsidP="00E736F9">
      <w:pPr>
        <w:rPr>
          <w:i/>
          <w:spacing w:val="-2"/>
        </w:rPr>
      </w:pPr>
    </w:p>
    <w:p w:rsidR="00E736F9" w:rsidRPr="00683547" w:rsidRDefault="00E736F9" w:rsidP="00E736F9">
      <w:pPr>
        <w:numPr>
          <w:ilvl w:val="0"/>
          <w:numId w:val="1"/>
        </w:numPr>
        <w:ind w:left="720" w:hanging="720"/>
        <w:rPr>
          <w:spacing w:val="-2"/>
        </w:rPr>
      </w:pPr>
      <w:r>
        <w:rPr>
          <w:spacing w:val="-2"/>
        </w:rPr>
        <w:t xml:space="preserve">Participating bidders shall submit three (3) copies of their duly accomplished eligibility requirement, technical and financial proposals. </w:t>
      </w:r>
    </w:p>
    <w:p w:rsidR="00E736F9" w:rsidRPr="00677BB3" w:rsidRDefault="00E736F9" w:rsidP="00E736F9"/>
    <w:p w:rsidR="00E736F9" w:rsidRPr="00677BB3" w:rsidRDefault="00E736F9" w:rsidP="00E736F9">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E736F9" w:rsidRPr="00677BB3" w:rsidRDefault="00E736F9" w:rsidP="00E736F9">
      <w:pPr>
        <w:ind w:left="720"/>
        <w:rPr>
          <w:spacing w:val="-2"/>
        </w:rPr>
      </w:pPr>
    </w:p>
    <w:p w:rsidR="00E736F9" w:rsidRPr="00677BB3" w:rsidRDefault="00E736F9" w:rsidP="00E736F9">
      <w:pPr>
        <w:numPr>
          <w:ilvl w:val="0"/>
          <w:numId w:val="1"/>
        </w:numPr>
        <w:ind w:left="720" w:hanging="720"/>
        <w:rPr>
          <w:spacing w:val="-2"/>
        </w:rPr>
      </w:pPr>
      <w:r w:rsidRPr="00677BB3">
        <w:rPr>
          <w:spacing w:val="-2"/>
        </w:rPr>
        <w:t>For further information, please refer to:</w:t>
      </w:r>
      <w:r>
        <w:rPr>
          <w:spacing w:val="-2"/>
        </w:rPr>
        <w:t xml:space="preserve"> </w:t>
      </w:r>
    </w:p>
    <w:p w:rsidR="00E736F9" w:rsidRDefault="00E736F9" w:rsidP="00E736F9">
      <w:pPr>
        <w:ind w:left="720"/>
        <w:rPr>
          <w:b/>
          <w:i/>
          <w:spacing w:val="-2"/>
        </w:rPr>
      </w:pPr>
    </w:p>
    <w:p w:rsidR="00E736F9" w:rsidRDefault="00E736F9" w:rsidP="00E736F9">
      <w:pPr>
        <w:spacing w:line="240" w:lineRule="auto"/>
        <w:ind w:left="720"/>
        <w:rPr>
          <w:b/>
          <w:spacing w:val="-2"/>
        </w:rPr>
      </w:pPr>
      <w:r>
        <w:rPr>
          <w:b/>
          <w:spacing w:val="-2"/>
        </w:rPr>
        <w:t>MS. JOSEPHINE C. BELOTINDOS</w:t>
      </w:r>
    </w:p>
    <w:p w:rsidR="00E736F9" w:rsidRDefault="00E736F9" w:rsidP="00E736F9">
      <w:pPr>
        <w:spacing w:line="240" w:lineRule="auto"/>
        <w:ind w:left="720"/>
        <w:rPr>
          <w:i/>
          <w:spacing w:val="-2"/>
        </w:rPr>
      </w:pPr>
      <w:r>
        <w:rPr>
          <w:i/>
          <w:spacing w:val="-2"/>
        </w:rPr>
        <w:t>Head, BAC Secretariat</w:t>
      </w:r>
    </w:p>
    <w:p w:rsidR="00E736F9" w:rsidRDefault="00E736F9" w:rsidP="00E736F9">
      <w:pPr>
        <w:spacing w:line="240" w:lineRule="auto"/>
        <w:ind w:left="720"/>
        <w:rPr>
          <w:i/>
          <w:spacing w:val="-2"/>
        </w:rPr>
      </w:pPr>
      <w:r>
        <w:rPr>
          <w:i/>
          <w:spacing w:val="-2"/>
        </w:rPr>
        <w:t>DSWD – F.O. VII</w:t>
      </w:r>
    </w:p>
    <w:p w:rsidR="00E736F9" w:rsidRDefault="00E736F9" w:rsidP="00E736F9">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E736F9" w:rsidRDefault="00E736F9" w:rsidP="00E736F9">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E736F9" w:rsidRDefault="00E736F9" w:rsidP="00E736F9">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E736F9" w:rsidRDefault="00E736F9" w:rsidP="00E736F9">
      <w:pPr>
        <w:spacing w:line="240" w:lineRule="auto"/>
        <w:ind w:left="720"/>
        <w:rPr>
          <w:i/>
          <w:spacing w:val="-2"/>
        </w:rPr>
      </w:pPr>
      <w:r>
        <w:rPr>
          <w:i/>
          <w:spacing w:val="-2"/>
        </w:rPr>
        <w:t xml:space="preserve">Website: </w:t>
      </w:r>
      <w:hyperlink r:id="rId8" w:history="1">
        <w:r>
          <w:rPr>
            <w:rStyle w:val="Hyperlink"/>
            <w:i/>
            <w:spacing w:val="-2"/>
          </w:rPr>
          <w:t>www.fo7.dswd.gov.ph</w:t>
        </w:r>
      </w:hyperlink>
    </w:p>
    <w:p w:rsidR="00E736F9" w:rsidRDefault="00E736F9" w:rsidP="00E736F9">
      <w:pPr>
        <w:spacing w:line="240" w:lineRule="auto"/>
        <w:ind w:left="720"/>
      </w:pPr>
    </w:p>
    <w:p w:rsidR="00E736F9" w:rsidRDefault="00E736F9" w:rsidP="00E736F9"/>
    <w:p w:rsidR="00E736F9" w:rsidRDefault="00E736F9" w:rsidP="00E736F9">
      <w:pPr>
        <w:rPr>
          <w:spacing w:val="-2"/>
        </w:rPr>
      </w:pPr>
    </w:p>
    <w:p w:rsidR="00E736F9" w:rsidRDefault="00E736F9" w:rsidP="00E736F9"/>
    <w:p w:rsidR="00E736F9" w:rsidRDefault="00E736F9" w:rsidP="00E736F9">
      <w:pPr>
        <w:ind w:left="5040"/>
        <w:rPr>
          <w:b/>
          <w:szCs w:val="24"/>
        </w:rPr>
      </w:pPr>
      <w:r>
        <w:rPr>
          <w:b/>
          <w:szCs w:val="24"/>
        </w:rPr>
        <w:t>GRACE Q. SUBONG</w:t>
      </w:r>
    </w:p>
    <w:p w:rsidR="00E736F9" w:rsidRDefault="00E736F9" w:rsidP="00E736F9">
      <w:pPr>
        <w:ind w:left="5040"/>
      </w:pPr>
      <w:r>
        <w:rPr>
          <w:i/>
          <w:szCs w:val="24"/>
        </w:rPr>
        <w:t>Chairperson, Bids &amp; Awards Committee</w:t>
      </w:r>
    </w:p>
    <w:p w:rsidR="002D6750" w:rsidRDefault="00090023"/>
    <w:sectPr w:rsidR="002D6750" w:rsidSect="00E736F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F9"/>
    <w:rsid w:val="00090023"/>
    <w:rsid w:val="000A627B"/>
    <w:rsid w:val="00B9124D"/>
    <w:rsid w:val="00E736F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F9"/>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36F9"/>
    <w:rPr>
      <w:b/>
      <w:color w:val="auto"/>
      <w:u w:val="single"/>
    </w:rPr>
  </w:style>
  <w:style w:type="paragraph" w:styleId="ListParagraph">
    <w:name w:val="List Paragraph"/>
    <w:basedOn w:val="Normal"/>
    <w:uiPriority w:val="34"/>
    <w:qFormat/>
    <w:rsid w:val="00E736F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F9"/>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36F9"/>
    <w:rPr>
      <w:b/>
      <w:color w:val="auto"/>
      <w:u w:val="single"/>
    </w:rPr>
  </w:style>
  <w:style w:type="paragraph" w:styleId="ListParagraph">
    <w:name w:val="List Paragraph"/>
    <w:basedOn w:val="Normal"/>
    <w:uiPriority w:val="34"/>
    <w:qFormat/>
    <w:rsid w:val="00E736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Reina Flor C. Visto</cp:lastModifiedBy>
  <cp:revision>2</cp:revision>
  <dcterms:created xsi:type="dcterms:W3CDTF">2015-11-18T06:10:00Z</dcterms:created>
  <dcterms:modified xsi:type="dcterms:W3CDTF">2015-11-20T08:37:00Z</dcterms:modified>
</cp:coreProperties>
</file>